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2-</w:t>
      </w:r>
      <w:r>
        <w:rPr>
          <w:rStyle w:val="cat-UserDefinedgrp-19rplc-0"/>
          <w:rFonts w:ascii="Times New Roman" w:eastAsia="Times New Roman" w:hAnsi="Times New Roman" w:cs="Times New Roman"/>
        </w:rPr>
        <w:t>...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октября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Style w:val="cat-UserDefinedgrp-20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в порядке </w:t>
      </w:r>
      <w:r>
        <w:rPr>
          <w:rFonts w:ascii="Times New Roman" w:eastAsia="Times New Roman" w:hAnsi="Times New Roman" w:cs="Times New Roman"/>
        </w:rPr>
        <w:t xml:space="preserve">упрощенного </w:t>
      </w:r>
      <w:r>
        <w:rPr>
          <w:rFonts w:ascii="Times New Roman" w:eastAsia="Times New Roman" w:hAnsi="Times New Roman" w:cs="Times New Roman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Администрации города Сургута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(ИНН </w:t>
      </w:r>
      <w:r>
        <w:rPr>
          <w:rStyle w:val="cat-UserDefinedgrp-2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к </w:t>
      </w:r>
      <w:r>
        <w:rPr>
          <w:rFonts w:ascii="Times New Roman" w:eastAsia="Times New Roman" w:hAnsi="Times New Roman" w:cs="Times New Roman"/>
        </w:rPr>
        <w:t>Старченкову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(паспорт </w:t>
      </w:r>
      <w:r>
        <w:rPr>
          <w:rStyle w:val="cat-UserDefinedgrp-2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о взыскании </w:t>
      </w:r>
      <w:r>
        <w:rPr>
          <w:rFonts w:ascii="Times New Roman" w:eastAsia="Times New Roman" w:hAnsi="Times New Roman" w:cs="Times New Roman"/>
        </w:rPr>
        <w:t>неосновательного обогащения</w:t>
      </w:r>
      <w:r>
        <w:rPr>
          <w:rFonts w:ascii="Times New Roman" w:eastAsia="Times New Roman" w:hAnsi="Times New Roman" w:cs="Times New Roman"/>
        </w:rPr>
        <w:t xml:space="preserve">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232.2, 232.4 Г</w:t>
      </w:r>
      <w:r>
        <w:rPr>
          <w:rFonts w:ascii="Times New Roman" w:eastAsia="Times New Roman" w:hAnsi="Times New Roman" w:cs="Times New Roman"/>
        </w:rPr>
        <w:t>ПК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сковы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требовани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Администрации города </w:t>
      </w:r>
      <w:r>
        <w:rPr>
          <w:rFonts w:ascii="Times New Roman" w:eastAsia="Times New Roman" w:hAnsi="Times New Roman" w:cs="Times New Roman"/>
        </w:rPr>
        <w:t>Сургута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Style w:val="cat-UserDefinedgrp-21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к </w:t>
      </w:r>
      <w:r>
        <w:rPr>
          <w:rFonts w:ascii="Times New Roman" w:eastAsia="Times New Roman" w:hAnsi="Times New Roman" w:cs="Times New Roman"/>
        </w:rPr>
        <w:t>Старченкову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2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(паспорт </w:t>
      </w:r>
      <w:r>
        <w:rPr>
          <w:rStyle w:val="cat-UserDefinedgrp-23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 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24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Старченкова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Администрации города </w:t>
      </w:r>
      <w:r>
        <w:rPr>
          <w:rFonts w:ascii="Times New Roman" w:eastAsia="Times New Roman" w:hAnsi="Times New Roman" w:cs="Times New Roman"/>
        </w:rPr>
        <w:t>Сургута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неосновательное</w:t>
      </w:r>
      <w:r>
        <w:rPr>
          <w:rFonts w:ascii="Times New Roman" w:eastAsia="Times New Roman" w:hAnsi="Times New Roman" w:cs="Times New Roman"/>
        </w:rPr>
        <w:t xml:space="preserve"> обогащение за пользование земельным участком</w:t>
      </w:r>
      <w:r>
        <w:rPr>
          <w:rFonts w:ascii="Times New Roman" w:eastAsia="Times New Roman" w:hAnsi="Times New Roman" w:cs="Times New Roman"/>
        </w:rPr>
        <w:t xml:space="preserve"> (местоположение «Теплая стоянка автомобилей ГСК № 100)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период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по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Style w:val="cat-UserDefinedgrp-26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коп.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Старченкова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 Администрации города Сургута проценты за пользование чужим</w:t>
      </w:r>
      <w:r>
        <w:rPr>
          <w:rFonts w:ascii="Times New Roman" w:eastAsia="Times New Roman" w:hAnsi="Times New Roman" w:cs="Times New Roman"/>
        </w:rPr>
        <w:t xml:space="preserve">и денежными средствами от суммы </w:t>
      </w:r>
      <w:r>
        <w:rPr>
          <w:rStyle w:val="cat-UserDefinedgrp-28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руб. за период с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.05.2024 по день фактической уплаты долга за каждый день просрочки исходя </w:t>
      </w:r>
      <w:r>
        <w:rPr>
          <w:rFonts w:ascii="Times New Roman" w:eastAsia="Times New Roman" w:hAnsi="Times New Roman" w:cs="Times New Roman"/>
        </w:rPr>
        <w:t>из размера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80094/entry/100" w:history="1">
        <w:r>
          <w:rPr>
            <w:rFonts w:ascii="Times New Roman" w:eastAsia="Times New Roman" w:hAnsi="Times New Roman" w:cs="Times New Roman"/>
            <w:color w:val="0000EE"/>
          </w:rPr>
          <w:t>ключевой ставкой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Банка России, действовавшей в соответствующие периоды.</w:t>
      </w: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Старченкова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доход бюджета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пошлин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Style w:val="cat-UserDefinedgrp-29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руб. </w:t>
      </w:r>
      <w:r>
        <w:rPr>
          <w:rStyle w:val="cat-UserDefinedgrp-30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коп.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</w:t>
      </w:r>
      <w:r>
        <w:rPr>
          <w:rFonts w:ascii="Times New Roman" w:eastAsia="Times New Roman" w:hAnsi="Times New Roman" w:cs="Times New Roman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в течение </w:t>
      </w:r>
      <w:r>
        <w:rPr>
          <w:rFonts w:ascii="Times New Roman" w:eastAsia="Times New Roman" w:hAnsi="Times New Roman" w:cs="Times New Roman"/>
        </w:rPr>
        <w:t xml:space="preserve">пятнадцати </w:t>
      </w:r>
      <w:r>
        <w:rPr>
          <w:rFonts w:ascii="Times New Roman" w:eastAsia="Times New Roman" w:hAnsi="Times New Roman" w:cs="Times New Roman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Style w:val="cat-UserDefinedgrp-31rplc-46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Style w:val="cat-UserDefinedgrp-31rplc-49"/>
          <w:rFonts w:ascii="Times New Roman" w:eastAsia="Times New Roman" w:hAnsi="Times New Roman" w:cs="Times New Roman"/>
        </w:rPr>
        <w:t>...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Подлинный документ находится в деле № 2-</w:t>
      </w:r>
      <w:r>
        <w:rPr>
          <w:rStyle w:val="cat-UserDefinedgrp-32rplc-51"/>
          <w:rFonts w:ascii="Times New Roman" w:eastAsia="Times New Roman" w:hAnsi="Times New Roman" w:cs="Times New Roman"/>
        </w:rPr>
        <w:t>...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0">
    <w:name w:val="cat-UserDefined grp-19 rplc-0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2rplc-19">
    <w:name w:val="cat-UserDefined grp-22 rplc-19"/>
    <w:basedOn w:val="DefaultParagraphFont"/>
  </w:style>
  <w:style w:type="character" w:customStyle="1" w:styleId="cat-UserDefinedgrp-23rplc-22">
    <w:name w:val="cat-UserDefined grp-23 rplc-22"/>
    <w:basedOn w:val="DefaultParagraphFont"/>
  </w:style>
  <w:style w:type="character" w:customStyle="1" w:styleId="cat-UserDefinedgrp-24rplc-24">
    <w:name w:val="cat-UserDefined grp-24 rplc-24"/>
    <w:basedOn w:val="DefaultParagraphFont"/>
  </w:style>
  <w:style w:type="character" w:customStyle="1" w:styleId="cat-UserDefinedgrp-25rplc-26">
    <w:name w:val="cat-UserDefined grp-25 rplc-26"/>
    <w:basedOn w:val="DefaultParagraphFont"/>
  </w:style>
  <w:style w:type="character" w:customStyle="1" w:styleId="cat-UserDefinedgrp-26rplc-30">
    <w:name w:val="cat-UserDefined grp-26 rplc-30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UserDefinedgrp-25rplc-34">
    <w:name w:val="cat-UserDefined grp-25 rplc-34"/>
    <w:basedOn w:val="DefaultParagraphFont"/>
  </w:style>
  <w:style w:type="character" w:customStyle="1" w:styleId="cat-UserDefinedgrp-28rplc-36">
    <w:name w:val="cat-UserDefined grp-28 rplc-36"/>
    <w:basedOn w:val="DefaultParagraphFont"/>
  </w:style>
  <w:style w:type="character" w:customStyle="1" w:styleId="cat-UserDefinedgrp-25rplc-40">
    <w:name w:val="cat-UserDefined grp-25 rplc-40"/>
    <w:basedOn w:val="DefaultParagraphFont"/>
  </w:style>
  <w:style w:type="character" w:customStyle="1" w:styleId="cat-UserDefinedgrp-29rplc-41">
    <w:name w:val="cat-UserDefined grp-29 rplc-41"/>
    <w:basedOn w:val="DefaultParagraphFont"/>
  </w:style>
  <w:style w:type="character" w:customStyle="1" w:styleId="cat-UserDefinedgrp-30rplc-43">
    <w:name w:val="cat-UserDefined grp-30 rplc-43"/>
    <w:basedOn w:val="DefaultParagraphFont"/>
  </w:style>
  <w:style w:type="character" w:customStyle="1" w:styleId="cat-UserDefinedgrp-31rplc-46">
    <w:name w:val="cat-UserDefined grp-31 rplc-46"/>
    <w:basedOn w:val="DefaultParagraphFont"/>
  </w:style>
  <w:style w:type="character" w:customStyle="1" w:styleId="cat-UserDefinedgrp-31rplc-49">
    <w:name w:val="cat-UserDefined grp-31 rplc-49"/>
    <w:basedOn w:val="DefaultParagraphFont"/>
  </w:style>
  <w:style w:type="character" w:customStyle="1" w:styleId="cat-UserDefinedgrp-32rplc-51">
    <w:name w:val="cat-UserDefined grp-3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